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7EE" w14:textId="51383C6E" w:rsidR="00943EC8" w:rsidRPr="00020A49" w:rsidRDefault="00402BBA" w:rsidP="00943EC8">
      <w:pPr>
        <w:rPr>
          <w:rFonts w:ascii="Candara" w:hAnsi="Candara" w:cs="Arial"/>
          <w:sz w:val="18"/>
          <w:szCs w:val="18"/>
        </w:rPr>
      </w:pPr>
      <w:r w:rsidRPr="00020A49">
        <w:rPr>
          <w:rFonts w:ascii="Candara" w:hAnsi="Candara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5E6D210" wp14:editId="690A439B">
                <wp:simplePos x="0" y="0"/>
                <wp:positionH relativeFrom="margin">
                  <wp:align>center</wp:align>
                </wp:positionH>
                <wp:positionV relativeFrom="margin">
                  <wp:posOffset>-429504</wp:posOffset>
                </wp:positionV>
                <wp:extent cx="6905625" cy="11322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32450"/>
                        </a:xfrm>
                        <a:prstGeom prst="rect">
                          <a:avLst/>
                        </a:prstGeom>
                        <a:solidFill>
                          <a:srgbClr val="7688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029D5" w14:textId="77777777" w:rsidR="00382CE2" w:rsidRPr="00382CE2" w:rsidRDefault="00382CE2" w:rsidP="00382CE2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82CE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Community Futures Lac La Biche</w:t>
                            </w:r>
                          </w:p>
                          <w:p w14:paraId="35950F95" w14:textId="2C081D13" w:rsidR="00943EC8" w:rsidRPr="00382CE2" w:rsidRDefault="00943EC8" w:rsidP="00382CE2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82CE2">
                              <w:rPr>
                                <w:rFonts w:ascii="Candara" w:hAnsi="Candar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Financial Analysis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D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8pt;width:543.75pt;height:89.1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" fillcolor="#76884c" stroked="f">
                <v:textbox>
                  <w:txbxContent>
                    <w:p w14:paraId="4E5029D5" w14:textId="77777777" w:rsidR="00382CE2" w:rsidRPr="00382CE2" w:rsidRDefault="00382CE2" w:rsidP="00382CE2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382CE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Community Futures Lac La Biche</w:t>
                      </w:r>
                    </w:p>
                    <w:p w14:paraId="35950F95" w14:textId="2C081D13" w:rsidR="00943EC8" w:rsidRPr="00382CE2" w:rsidRDefault="00943EC8" w:rsidP="00382CE2">
                      <w:pPr>
                        <w:pStyle w:val="NoSpacing"/>
                        <w:jc w:val="center"/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382CE2">
                        <w:rPr>
                          <w:rFonts w:ascii="Candara" w:hAnsi="Candar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Financial Analysis Worksheet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43EC8" w:rsidRPr="00020A49">
        <w:rPr>
          <w:rFonts w:ascii="Candara" w:hAnsi="Candara" w:cs="Arial"/>
        </w:rPr>
        <w:t>Using a set of financial statements, complete the following:</w:t>
      </w:r>
    </w:p>
    <w:p w14:paraId="1E4559FA" w14:textId="2BD4B9EE" w:rsidR="00943EC8" w:rsidRPr="00020A49" w:rsidRDefault="00943EC8" w:rsidP="00943EC8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 xml:space="preserve">Accountants Comments: </w:t>
      </w:r>
    </w:p>
    <w:p w14:paraId="1AEDABBE" w14:textId="049AE18B" w:rsidR="00943EC8" w:rsidRPr="00020A49" w:rsidRDefault="00943EC8" w:rsidP="00943EC8">
      <w:pPr>
        <w:pStyle w:val="ListParagraph"/>
        <w:numPr>
          <w:ilvl w:val="0"/>
          <w:numId w:val="1"/>
        </w:numPr>
        <w:rPr>
          <w:rFonts w:ascii="Candara" w:hAnsi="Candara" w:cs="Arial"/>
        </w:rPr>
      </w:pPr>
      <w:r w:rsidRPr="00020A49">
        <w:rPr>
          <w:rFonts w:ascii="Candara" w:hAnsi="Candara" w:cs="Arial"/>
        </w:rPr>
        <w:t xml:space="preserve"> Noti</w:t>
      </w:r>
      <w:r w:rsidR="000D2EED" w:rsidRPr="00020A49">
        <w:rPr>
          <w:rFonts w:ascii="Candara" w:hAnsi="Candara" w:cs="Arial"/>
        </w:rPr>
        <w:t>ce to Reader</w:t>
      </w:r>
    </w:p>
    <w:p w14:paraId="44CB45DF" w14:textId="06CA1BCF" w:rsidR="000D2EED" w:rsidRPr="00020A49" w:rsidRDefault="000D2EED" w:rsidP="00943EC8">
      <w:pPr>
        <w:pStyle w:val="ListParagraph"/>
        <w:numPr>
          <w:ilvl w:val="0"/>
          <w:numId w:val="1"/>
        </w:numPr>
        <w:rPr>
          <w:rFonts w:ascii="Candara" w:hAnsi="Candara" w:cs="Arial"/>
        </w:rPr>
      </w:pPr>
      <w:r w:rsidRPr="00020A49">
        <w:rPr>
          <w:rFonts w:ascii="Candara" w:hAnsi="Candara" w:cs="Arial"/>
        </w:rPr>
        <w:t xml:space="preserve"> Review Engagement </w:t>
      </w:r>
    </w:p>
    <w:p w14:paraId="12999444" w14:textId="349CA502" w:rsidR="000D2EED" w:rsidRPr="00020A49" w:rsidRDefault="000D2EED" w:rsidP="00943EC8">
      <w:pPr>
        <w:pStyle w:val="ListParagraph"/>
        <w:numPr>
          <w:ilvl w:val="0"/>
          <w:numId w:val="1"/>
        </w:numPr>
        <w:rPr>
          <w:rFonts w:ascii="Candara" w:hAnsi="Candara" w:cs="Arial"/>
        </w:rPr>
      </w:pPr>
      <w:r w:rsidRPr="00020A49">
        <w:rPr>
          <w:rFonts w:ascii="Candara" w:hAnsi="Candara" w:cs="Arial"/>
        </w:rPr>
        <w:t xml:space="preserve"> Audited </w:t>
      </w:r>
    </w:p>
    <w:p w14:paraId="7873080D" w14:textId="1B152187" w:rsidR="000D2EED" w:rsidRPr="00020A49" w:rsidRDefault="000D2EED" w:rsidP="000D2EED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>What does the Accountant's Comment mean to the reader?</w:t>
      </w:r>
    </w:p>
    <w:p w14:paraId="14B40526" w14:textId="3F7D3FFE" w:rsidR="000D2EED" w:rsidRDefault="000D2EED" w:rsidP="000D2EED">
      <w:pPr>
        <w:rPr>
          <w:rFonts w:ascii="Candara" w:hAnsi="Candara" w:cs="Arial"/>
        </w:rPr>
      </w:pPr>
    </w:p>
    <w:p w14:paraId="430CC685" w14:textId="77777777" w:rsidR="00382CE2" w:rsidRPr="00020A49" w:rsidRDefault="00382CE2" w:rsidP="000D2EED">
      <w:pPr>
        <w:rPr>
          <w:rFonts w:ascii="Candara" w:hAnsi="Candara" w:cs="Arial"/>
        </w:rPr>
      </w:pPr>
    </w:p>
    <w:p w14:paraId="0F461FE9" w14:textId="76820320" w:rsidR="000D2EED" w:rsidRPr="00020A49" w:rsidRDefault="000D2EED" w:rsidP="00382CE2">
      <w:pPr>
        <w:tabs>
          <w:tab w:val="left" w:pos="8474"/>
        </w:tabs>
        <w:rPr>
          <w:rFonts w:ascii="Candara" w:hAnsi="Candara" w:cs="Arial"/>
        </w:rPr>
      </w:pPr>
      <w:r w:rsidRPr="2C2FCB88">
        <w:rPr>
          <w:rFonts w:ascii="Candara" w:hAnsi="Candara" w:cs="Arial"/>
        </w:rPr>
        <w:t xml:space="preserve">How should you proceed through the balance of your financial statement </w:t>
      </w:r>
      <w:r w:rsidR="4EEBB878" w:rsidRPr="2C2FCB88">
        <w:rPr>
          <w:rFonts w:ascii="Candara" w:hAnsi="Candara" w:cs="Arial"/>
        </w:rPr>
        <w:t>review?</w:t>
      </w:r>
    </w:p>
    <w:p w14:paraId="377931EE" w14:textId="77777777" w:rsidR="00382CE2" w:rsidRPr="00020A49" w:rsidRDefault="00382CE2" w:rsidP="000D2EED">
      <w:pPr>
        <w:rPr>
          <w:rFonts w:ascii="Candara" w:hAnsi="Candara" w:cs="Arial"/>
        </w:rPr>
      </w:pPr>
    </w:p>
    <w:p w14:paraId="475ADD6F" w14:textId="033456EF" w:rsidR="00E34F9F" w:rsidRPr="00382CE2" w:rsidRDefault="000D2EED" w:rsidP="00F205E8">
      <w:pPr>
        <w:jc w:val="center"/>
        <w:rPr>
          <w:rFonts w:ascii="Candara" w:hAnsi="Candara" w:cs="Arial"/>
          <w:b/>
          <w:bCs/>
          <w:sz w:val="32"/>
          <w:szCs w:val="32"/>
        </w:rPr>
      </w:pPr>
      <w:r w:rsidRPr="00382CE2">
        <w:rPr>
          <w:rFonts w:ascii="Candara" w:hAnsi="Candara" w:cs="Arial"/>
          <w:b/>
          <w:bCs/>
          <w:sz w:val="32"/>
          <w:szCs w:val="32"/>
        </w:rPr>
        <w:t>Ratio Analysis</w:t>
      </w:r>
    </w:p>
    <w:p w14:paraId="013659A1" w14:textId="21AE7F26" w:rsidR="00023862" w:rsidRDefault="00260471" w:rsidP="005738CD">
      <w:pPr>
        <w:rPr>
          <w:rFonts w:ascii="Candara" w:hAnsi="Candara" w:cs="Arial"/>
          <w:color w:val="18303F"/>
          <w:sz w:val="18"/>
          <w:szCs w:val="18"/>
          <w:shd w:val="clear" w:color="auto" w:fill="F7F6F6"/>
        </w:rPr>
      </w:pPr>
      <w:r w:rsidRPr="00020A49">
        <w:rPr>
          <w:rFonts w:ascii="Candara" w:hAnsi="Candara" w:cs="Arial"/>
          <w:b/>
          <w:bCs/>
          <w:sz w:val="22"/>
          <w:szCs w:val="22"/>
        </w:rPr>
        <w:t xml:space="preserve">Working Capital – </w:t>
      </w:r>
      <w:r w:rsidR="00357927" w:rsidRPr="0046449B">
        <w:rPr>
          <w:rFonts w:ascii="Candara" w:hAnsi="Candara" w:cs="Arial"/>
          <w:sz w:val="18"/>
          <w:szCs w:val="18"/>
        </w:rPr>
        <w:t xml:space="preserve">Working capital is the amount of available cash and other current assets a </w:t>
      </w:r>
      <w:r w:rsidR="2FDB065A" w:rsidRPr="0046449B">
        <w:rPr>
          <w:rFonts w:ascii="Candara" w:hAnsi="Candara" w:cs="Arial"/>
          <w:sz w:val="18"/>
          <w:szCs w:val="18"/>
        </w:rPr>
        <w:t>business</w:t>
      </w:r>
      <w:r w:rsidR="00357927" w:rsidRPr="0046449B">
        <w:rPr>
          <w:rFonts w:ascii="Candara" w:hAnsi="Candara" w:cs="Arial"/>
          <w:sz w:val="18"/>
          <w:szCs w:val="18"/>
        </w:rPr>
        <w:t xml:space="preserve"> has </w:t>
      </w:r>
      <w:r w:rsidR="00AC1C27" w:rsidRPr="0046449B">
        <w:rPr>
          <w:rFonts w:ascii="Candara" w:hAnsi="Candara" w:cs="Arial"/>
          <w:sz w:val="18"/>
          <w:szCs w:val="18"/>
        </w:rPr>
        <w:t xml:space="preserve">after all current liabilities are accounted for. </w:t>
      </w:r>
      <w:r w:rsidR="00357927" w:rsidRPr="0046449B">
        <w:rPr>
          <w:rFonts w:ascii="Candara" w:hAnsi="Candara" w:cs="Arial"/>
          <w:sz w:val="18"/>
          <w:szCs w:val="18"/>
        </w:rPr>
        <w:t xml:space="preserve">The working capital ratio gives you </w:t>
      </w:r>
      <w:r w:rsidR="239110B8" w:rsidRPr="0046449B">
        <w:rPr>
          <w:rFonts w:ascii="Candara" w:hAnsi="Candara" w:cs="Arial"/>
          <w:sz w:val="18"/>
          <w:szCs w:val="18"/>
        </w:rPr>
        <w:t>an understanding</w:t>
      </w:r>
      <w:r w:rsidR="00357927" w:rsidRPr="0046449B">
        <w:rPr>
          <w:rFonts w:ascii="Candara" w:hAnsi="Candara" w:cs="Arial"/>
          <w:sz w:val="18"/>
          <w:szCs w:val="18"/>
        </w:rPr>
        <w:t xml:space="preserve"> o</w:t>
      </w:r>
      <w:r w:rsidR="37BC7731" w:rsidRPr="0046449B">
        <w:rPr>
          <w:rFonts w:ascii="Candara" w:hAnsi="Candara" w:cs="Arial"/>
          <w:sz w:val="18"/>
          <w:szCs w:val="18"/>
        </w:rPr>
        <w:t>f</w:t>
      </w:r>
      <w:r w:rsidR="00357927" w:rsidRPr="0046449B">
        <w:rPr>
          <w:rFonts w:ascii="Candara" w:hAnsi="Candara" w:cs="Arial"/>
          <w:sz w:val="18"/>
          <w:szCs w:val="18"/>
        </w:rPr>
        <w:t xml:space="preserve"> your company’s ability to pay its operating expenses. It also tells you about the general health of the company. A ratio </w:t>
      </w:r>
      <w:r w:rsidR="00357927" w:rsidRPr="0046449B">
        <w:rPr>
          <w:rStyle w:val="white-space-nowrap"/>
          <w:rFonts w:ascii="Candara" w:hAnsi="Candara" w:cs="Arial"/>
          <w:sz w:val="18"/>
          <w:szCs w:val="18"/>
          <w:bdr w:val="none" w:sz="0" w:space="0" w:color="auto" w:frame="1"/>
        </w:rPr>
        <w:t>of 1</w:t>
      </w:r>
      <w:r w:rsidR="00357927" w:rsidRPr="0046449B">
        <w:rPr>
          <w:rFonts w:ascii="Candara" w:hAnsi="Candara" w:cs="Arial"/>
          <w:sz w:val="18"/>
          <w:szCs w:val="18"/>
        </w:rPr>
        <w:t> or lower suggests the company will be challenged to pay its current liabilities.</w:t>
      </w:r>
      <w:r w:rsidR="000116E3" w:rsidRPr="0046449B">
        <w:rPr>
          <w:rFonts w:ascii="Candara" w:hAnsi="Candara" w:cs="Arial"/>
          <w:sz w:val="18"/>
          <w:szCs w:val="18"/>
        </w:rPr>
        <w:t xml:space="preserve"> </w:t>
      </w:r>
      <w:r w:rsidR="00FC3DC3" w:rsidRPr="0046449B">
        <w:rPr>
          <w:rFonts w:ascii="Candara" w:hAnsi="Candara" w:cs="Arial"/>
          <w:sz w:val="18"/>
          <w:szCs w:val="18"/>
        </w:rPr>
        <w:t xml:space="preserve">A working capital ratio over 1.5 is ideal. </w:t>
      </w:r>
      <w:r w:rsidR="23203945" w:rsidRPr="0046449B">
        <w:rPr>
          <w:rFonts w:ascii="Candara" w:hAnsi="Candara" w:cs="Arial"/>
          <w:sz w:val="18"/>
          <w:szCs w:val="18"/>
        </w:rPr>
        <w:t>N</w:t>
      </w:r>
      <w:r w:rsidR="00E4351F" w:rsidRPr="0046449B">
        <w:rPr>
          <w:rFonts w:ascii="Candara" w:hAnsi="Candara" w:cs="Arial"/>
          <w:sz w:val="18"/>
          <w:szCs w:val="18"/>
        </w:rPr>
        <w:t xml:space="preserve">egative working capital means a business is not generating enough cash to </w:t>
      </w:r>
      <w:r w:rsidR="00A0284A" w:rsidRPr="0046449B">
        <w:rPr>
          <w:rFonts w:ascii="Candara" w:hAnsi="Candara" w:cs="Arial"/>
          <w:sz w:val="18"/>
          <w:szCs w:val="18"/>
        </w:rPr>
        <w:t xml:space="preserve">meet its current liabilities. A business with a negative working capital will </w:t>
      </w:r>
      <w:r w:rsidR="00CD3596" w:rsidRPr="0046449B">
        <w:rPr>
          <w:rFonts w:ascii="Candara" w:hAnsi="Candara" w:cs="Arial"/>
          <w:sz w:val="18"/>
          <w:szCs w:val="18"/>
        </w:rPr>
        <w:t xml:space="preserve">likely </w:t>
      </w:r>
      <w:r w:rsidR="00A0284A" w:rsidRPr="0046449B">
        <w:rPr>
          <w:rFonts w:ascii="Candara" w:hAnsi="Candara" w:cs="Arial"/>
          <w:sz w:val="18"/>
          <w:szCs w:val="18"/>
        </w:rPr>
        <w:t xml:space="preserve">struggle to </w:t>
      </w:r>
      <w:r w:rsidR="00B504E5" w:rsidRPr="0046449B">
        <w:rPr>
          <w:rFonts w:ascii="Candara" w:hAnsi="Candara" w:cs="Arial"/>
          <w:sz w:val="18"/>
          <w:szCs w:val="18"/>
        </w:rPr>
        <w:t>survive.</w:t>
      </w:r>
      <w:r w:rsidR="00B504E5" w:rsidRPr="0046449B">
        <w:rPr>
          <w:rFonts w:ascii="Candara" w:hAnsi="Candara" w:cs="Arial"/>
          <w:sz w:val="18"/>
          <w:szCs w:val="18"/>
          <w:shd w:val="clear" w:color="auto" w:fill="F7F6F6"/>
        </w:rPr>
        <w:t xml:space="preserve"> </w:t>
      </w:r>
    </w:p>
    <w:bookmarkStart w:id="0" w:name="_MON_1740207495"/>
    <w:bookmarkEnd w:id="0"/>
    <w:p w14:paraId="09F7CFCA" w14:textId="3589CFE9" w:rsidR="003D5D56" w:rsidRPr="00020A49" w:rsidRDefault="00900220" w:rsidP="005738CD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color w:val="18303F"/>
          <w:sz w:val="18"/>
          <w:szCs w:val="18"/>
          <w:shd w:val="clear" w:color="auto" w:fill="F7F6F6"/>
        </w:rPr>
        <w:object w:dxaOrig="6549" w:dyaOrig="1863" w14:anchorId="59ACF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93pt" o:ole="">
            <v:imagedata r:id="rId11" o:title=""/>
          </v:shape>
          <o:OLEObject Type="Embed" ProgID="Excel.Sheet.12" ShapeID="_x0000_i1025" DrawAspect="Content" ObjectID="_1742021290" r:id="rId12"/>
        </w:object>
      </w:r>
    </w:p>
    <w:p w14:paraId="2458E608" w14:textId="77777777" w:rsidR="00CD1A36" w:rsidRPr="00020A49" w:rsidRDefault="00E34F9F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>What does my analysis mean for the business?</w:t>
      </w:r>
    </w:p>
    <w:p w14:paraId="0A89DF98" w14:textId="77777777" w:rsidR="001D0B5A" w:rsidRPr="00020A49" w:rsidRDefault="001D0B5A">
      <w:pPr>
        <w:rPr>
          <w:rFonts w:ascii="Candara" w:hAnsi="Candara" w:cs="Arial"/>
        </w:rPr>
      </w:pPr>
    </w:p>
    <w:p w14:paraId="46D024E2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08B0011C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490534EB" w14:textId="6627FE33" w:rsidR="001F28B4" w:rsidRPr="00020A49" w:rsidRDefault="00806F62">
      <w:pPr>
        <w:rPr>
          <w:rFonts w:ascii="Candara" w:hAnsi="Candara" w:cs="Arial"/>
        </w:rPr>
      </w:pPr>
      <w:r w:rsidRPr="00020A49">
        <w:rPr>
          <w:rFonts w:ascii="Candara" w:hAnsi="Candara" w:cs="Arial"/>
          <w:b/>
          <w:bCs/>
          <w:sz w:val="22"/>
          <w:szCs w:val="22"/>
        </w:rPr>
        <w:lastRenderedPageBreak/>
        <w:t xml:space="preserve">Operating </w:t>
      </w:r>
      <w:r w:rsidR="00CD3596" w:rsidRPr="00020A49">
        <w:rPr>
          <w:rFonts w:ascii="Candara" w:hAnsi="Candara" w:cs="Arial"/>
          <w:b/>
          <w:bCs/>
          <w:sz w:val="22"/>
          <w:szCs w:val="22"/>
        </w:rPr>
        <w:t>Cashflow</w:t>
      </w:r>
      <w:r w:rsidRPr="00020A49">
        <w:rPr>
          <w:rFonts w:ascii="Candara" w:hAnsi="Candara" w:cs="Arial"/>
          <w:b/>
          <w:bCs/>
          <w:sz w:val="22"/>
          <w:szCs w:val="22"/>
        </w:rPr>
        <w:t xml:space="preserve"> Ratio</w:t>
      </w:r>
      <w:r w:rsidR="00CD3596" w:rsidRPr="00020A49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497490" w:rsidRPr="00020A49">
        <w:rPr>
          <w:rFonts w:ascii="Candara" w:hAnsi="Candara" w:cs="Arial"/>
          <w:b/>
          <w:bCs/>
          <w:sz w:val="22"/>
          <w:szCs w:val="22"/>
        </w:rPr>
        <w:t>–</w:t>
      </w:r>
      <w:r w:rsidR="00E942EB" w:rsidRPr="00020A49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497490" w:rsidRPr="00020A49">
        <w:rPr>
          <w:rFonts w:ascii="Candara" w:hAnsi="Candara" w:cs="Arial"/>
          <w:sz w:val="18"/>
          <w:szCs w:val="18"/>
        </w:rPr>
        <w:t>is the measure of how well</w:t>
      </w:r>
      <w:r w:rsidR="001D0B5A" w:rsidRPr="00020A49">
        <w:rPr>
          <w:rFonts w:ascii="Candara" w:hAnsi="Candara" w:cs="Arial"/>
          <w:sz w:val="18"/>
          <w:szCs w:val="18"/>
        </w:rPr>
        <w:t xml:space="preserve"> </w:t>
      </w:r>
      <w:r w:rsidR="00497490" w:rsidRPr="00020A49">
        <w:rPr>
          <w:rFonts w:ascii="Candara" w:hAnsi="Candara" w:cs="Arial"/>
          <w:sz w:val="18"/>
          <w:szCs w:val="18"/>
        </w:rPr>
        <w:t xml:space="preserve">a company can pay off its </w:t>
      </w:r>
      <w:r w:rsidR="00D4386F" w:rsidRPr="00020A49">
        <w:rPr>
          <w:rFonts w:ascii="Candara" w:hAnsi="Candara" w:cs="Arial"/>
          <w:sz w:val="18"/>
          <w:szCs w:val="18"/>
        </w:rPr>
        <w:t>short-term</w:t>
      </w:r>
      <w:r w:rsidR="00FF303D" w:rsidRPr="00020A49">
        <w:rPr>
          <w:rFonts w:ascii="Candara" w:hAnsi="Candara" w:cs="Arial"/>
          <w:sz w:val="18"/>
          <w:szCs w:val="18"/>
        </w:rPr>
        <w:t xml:space="preserve"> debt</w:t>
      </w:r>
      <w:r w:rsidR="00497490" w:rsidRPr="00020A49">
        <w:rPr>
          <w:rFonts w:ascii="Candara" w:hAnsi="Candara" w:cs="Arial"/>
          <w:sz w:val="18"/>
          <w:szCs w:val="18"/>
        </w:rPr>
        <w:t xml:space="preserve"> with the current cashflow generated from its core operations. </w:t>
      </w:r>
      <w:r w:rsidR="00A65E03" w:rsidRPr="00020A49">
        <w:rPr>
          <w:rFonts w:ascii="Candara" w:hAnsi="Candara" w:cs="Arial"/>
          <w:sz w:val="18"/>
          <w:szCs w:val="18"/>
        </w:rPr>
        <w:t xml:space="preserve">Current liabilities are financial </w:t>
      </w:r>
      <w:r w:rsidR="00975DEF" w:rsidRPr="00020A49">
        <w:rPr>
          <w:rFonts w:ascii="Candara" w:hAnsi="Candara" w:cs="Arial"/>
          <w:sz w:val="18"/>
          <w:szCs w:val="18"/>
        </w:rPr>
        <w:t>obligations</w:t>
      </w:r>
      <w:r w:rsidR="00A65E03" w:rsidRPr="00020A49">
        <w:rPr>
          <w:rFonts w:ascii="Candara" w:hAnsi="Candara" w:cs="Arial"/>
          <w:sz w:val="18"/>
          <w:szCs w:val="18"/>
        </w:rPr>
        <w:t xml:space="preserve"> that are due within 12 months</w:t>
      </w:r>
      <w:r w:rsidR="00045854" w:rsidRPr="00020A49">
        <w:rPr>
          <w:rFonts w:ascii="Candara" w:hAnsi="Candara" w:cs="Arial"/>
          <w:sz w:val="18"/>
          <w:szCs w:val="18"/>
        </w:rPr>
        <w:t>. This can include short term debt, accounts pa</w:t>
      </w:r>
      <w:r w:rsidR="009D0E0C" w:rsidRPr="00020A49">
        <w:rPr>
          <w:rFonts w:ascii="Candara" w:hAnsi="Candara" w:cs="Arial"/>
          <w:sz w:val="18"/>
          <w:szCs w:val="18"/>
        </w:rPr>
        <w:t>yabl</w:t>
      </w:r>
      <w:r w:rsidR="00990A6E" w:rsidRPr="00020A49">
        <w:rPr>
          <w:rFonts w:ascii="Candara" w:hAnsi="Candara" w:cs="Arial"/>
          <w:sz w:val="18"/>
          <w:szCs w:val="18"/>
        </w:rPr>
        <w:t xml:space="preserve">e, and current portion of </w:t>
      </w:r>
      <w:r w:rsidR="00C51981" w:rsidRPr="00020A49">
        <w:rPr>
          <w:rFonts w:ascii="Candara" w:hAnsi="Candara" w:cs="Arial"/>
          <w:sz w:val="18"/>
          <w:szCs w:val="18"/>
        </w:rPr>
        <w:t>long-term</w:t>
      </w:r>
      <w:r w:rsidR="00990A6E" w:rsidRPr="00020A49">
        <w:rPr>
          <w:rFonts w:ascii="Candara" w:hAnsi="Candara" w:cs="Arial"/>
          <w:sz w:val="18"/>
          <w:szCs w:val="18"/>
        </w:rPr>
        <w:t xml:space="preserve"> debt (</w:t>
      </w:r>
      <w:r w:rsidR="00136BB9" w:rsidRPr="00020A49">
        <w:rPr>
          <w:rFonts w:ascii="Candara" w:hAnsi="Candara" w:cs="Arial"/>
          <w:sz w:val="18"/>
          <w:szCs w:val="18"/>
        </w:rPr>
        <w:t>principal</w:t>
      </w:r>
      <w:r w:rsidR="00990A6E" w:rsidRPr="00020A49">
        <w:rPr>
          <w:rFonts w:ascii="Candara" w:hAnsi="Candara" w:cs="Arial"/>
          <w:sz w:val="18"/>
          <w:szCs w:val="18"/>
        </w:rPr>
        <w:t xml:space="preserve"> payments within 12 months). </w:t>
      </w:r>
      <w:r w:rsidR="00953454" w:rsidRPr="00020A49">
        <w:rPr>
          <w:rFonts w:ascii="Candara" w:hAnsi="Candara" w:cs="Arial"/>
          <w:sz w:val="18"/>
          <w:szCs w:val="18"/>
        </w:rPr>
        <w:t>If this ratio is less than 1 the cash generated by the business will not be enough to pay off i</w:t>
      </w:r>
      <w:r w:rsidR="00C51981" w:rsidRPr="00020A49">
        <w:rPr>
          <w:rFonts w:ascii="Candara" w:hAnsi="Candara" w:cs="Arial"/>
          <w:sz w:val="18"/>
          <w:szCs w:val="18"/>
        </w:rPr>
        <w:t xml:space="preserve">ts </w:t>
      </w:r>
      <w:r w:rsidR="00D4386F" w:rsidRPr="00020A49">
        <w:rPr>
          <w:rFonts w:ascii="Candara" w:hAnsi="Candara" w:cs="Arial"/>
          <w:sz w:val="18"/>
          <w:szCs w:val="18"/>
        </w:rPr>
        <w:t>short-term</w:t>
      </w:r>
      <w:r w:rsidR="00C51981" w:rsidRPr="00020A49">
        <w:rPr>
          <w:rFonts w:ascii="Candara" w:hAnsi="Candara" w:cs="Arial"/>
          <w:sz w:val="18"/>
          <w:szCs w:val="18"/>
        </w:rPr>
        <w:t xml:space="preserve"> liabilities. </w:t>
      </w:r>
    </w:p>
    <w:bookmarkStart w:id="1" w:name="_MON_1740210090"/>
    <w:bookmarkEnd w:id="1"/>
    <w:p w14:paraId="00A199AF" w14:textId="5153F63F" w:rsidR="00C86A7D" w:rsidRDefault="00116289" w:rsidP="00E72F3D">
      <w:pPr>
        <w:rPr>
          <w:rFonts w:ascii="Candara" w:hAnsi="Candara" w:cs="Arial"/>
        </w:rPr>
      </w:pPr>
      <w:r>
        <w:rPr>
          <w:rFonts w:ascii="Candara" w:hAnsi="Candara" w:cs="Arial"/>
        </w:rPr>
        <w:object w:dxaOrig="8093" w:dyaOrig="5575" w14:anchorId="237E1500">
          <v:shape id="_x0000_i1033" type="#_x0000_t75" style="width:405pt;height:279pt" o:ole="">
            <v:imagedata r:id="rId13" o:title=""/>
          </v:shape>
          <o:OLEObject Type="Embed" ProgID="Excel.Sheet.12" ShapeID="_x0000_i1033" DrawAspect="Content" ObjectID="_1742021291" r:id="rId14"/>
        </w:object>
      </w:r>
    </w:p>
    <w:p w14:paraId="53031DD5" w14:textId="110825DF" w:rsidR="00E72F3D" w:rsidRPr="00020A49" w:rsidRDefault="00E72F3D" w:rsidP="00E72F3D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>What does my analysis mean for the business?</w:t>
      </w:r>
    </w:p>
    <w:p w14:paraId="647A27BF" w14:textId="171497CD" w:rsidR="00137BDE" w:rsidRDefault="00137BDE" w:rsidP="00E72F3D">
      <w:pPr>
        <w:rPr>
          <w:rFonts w:ascii="Candara" w:hAnsi="Candara" w:cs="Arial"/>
        </w:rPr>
      </w:pPr>
    </w:p>
    <w:p w14:paraId="0C10612D" w14:textId="77777777" w:rsidR="00382CE2" w:rsidRDefault="00382CE2" w:rsidP="00E72F3D">
      <w:pPr>
        <w:rPr>
          <w:rFonts w:ascii="Candara" w:hAnsi="Candara" w:cs="Arial"/>
        </w:rPr>
      </w:pPr>
    </w:p>
    <w:p w14:paraId="72912F1A" w14:textId="77777777" w:rsidR="00382CE2" w:rsidRPr="00020A49" w:rsidRDefault="00382CE2" w:rsidP="00E72F3D">
      <w:pPr>
        <w:rPr>
          <w:rFonts w:ascii="Candara" w:hAnsi="Candara" w:cs="Arial"/>
        </w:rPr>
      </w:pPr>
    </w:p>
    <w:p w14:paraId="7251C1B3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7EC096D9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5BA5124B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47113B50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2A550005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6C53CFB5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4B081DDF" w14:textId="77777777" w:rsidR="00B20735" w:rsidRDefault="00B20735">
      <w:pPr>
        <w:rPr>
          <w:rFonts w:ascii="Candara" w:hAnsi="Candara" w:cs="Arial"/>
          <w:b/>
          <w:bCs/>
          <w:sz w:val="22"/>
          <w:szCs w:val="22"/>
        </w:rPr>
      </w:pPr>
    </w:p>
    <w:p w14:paraId="32475706" w14:textId="1A158E57" w:rsidR="00CA0FB2" w:rsidRPr="00020A49" w:rsidRDefault="004B44B4">
      <w:pPr>
        <w:rPr>
          <w:rFonts w:ascii="Candara" w:hAnsi="Candara" w:cs="Arial"/>
          <w:sz w:val="18"/>
          <w:szCs w:val="18"/>
        </w:rPr>
      </w:pPr>
      <w:r w:rsidRPr="2C2FCB88">
        <w:rPr>
          <w:rFonts w:ascii="Candara" w:hAnsi="Candara" w:cs="Arial"/>
          <w:b/>
          <w:bCs/>
          <w:sz w:val="22"/>
          <w:szCs w:val="22"/>
        </w:rPr>
        <w:lastRenderedPageBreak/>
        <w:t>Debt to Equity Ratio –</w:t>
      </w:r>
      <w:r w:rsidR="00A50C6A" w:rsidRPr="2C2FCB88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852F0F" w:rsidRPr="2C2FCB88">
        <w:rPr>
          <w:rFonts w:ascii="Candara" w:hAnsi="Candara" w:cs="Arial"/>
          <w:sz w:val="18"/>
          <w:szCs w:val="18"/>
        </w:rPr>
        <w:t xml:space="preserve">the </w:t>
      </w:r>
      <w:r w:rsidR="00CF504C" w:rsidRPr="2C2FCB88">
        <w:rPr>
          <w:rFonts w:ascii="Candara" w:hAnsi="Candara" w:cs="Arial"/>
          <w:sz w:val="18"/>
          <w:szCs w:val="18"/>
        </w:rPr>
        <w:t>debt-to-equity</w:t>
      </w:r>
      <w:r w:rsidR="00852F0F" w:rsidRPr="2C2FCB88">
        <w:rPr>
          <w:rFonts w:ascii="Candara" w:hAnsi="Candara" w:cs="Arial"/>
          <w:sz w:val="18"/>
          <w:szCs w:val="18"/>
        </w:rPr>
        <w:t xml:space="preserve"> ratio </w:t>
      </w:r>
      <w:r w:rsidR="00FF25AE" w:rsidRPr="2C2FCB88">
        <w:rPr>
          <w:rFonts w:ascii="Candara" w:hAnsi="Candara" w:cs="Arial"/>
          <w:sz w:val="18"/>
          <w:szCs w:val="18"/>
        </w:rPr>
        <w:t>is the measurement of a business total debt to its total equity. T</w:t>
      </w:r>
      <w:r w:rsidR="001311A7" w:rsidRPr="2C2FCB88">
        <w:rPr>
          <w:rFonts w:ascii="Candara" w:hAnsi="Candara" w:cs="Arial"/>
          <w:sz w:val="18"/>
          <w:szCs w:val="18"/>
        </w:rPr>
        <w:t>his</w:t>
      </w:r>
      <w:r w:rsidR="00FF25AE" w:rsidRPr="2C2FCB88">
        <w:rPr>
          <w:rFonts w:ascii="Candara" w:hAnsi="Candara" w:cs="Arial"/>
          <w:sz w:val="18"/>
          <w:szCs w:val="18"/>
        </w:rPr>
        <w:t xml:space="preserve"> ratio tells you how much </w:t>
      </w:r>
      <w:r w:rsidR="0031762A" w:rsidRPr="2C2FCB88">
        <w:rPr>
          <w:rFonts w:ascii="Candara" w:hAnsi="Candara" w:cs="Arial"/>
          <w:sz w:val="18"/>
          <w:szCs w:val="18"/>
        </w:rPr>
        <w:t>debt a company uses to finance its operations.</w:t>
      </w:r>
      <w:r w:rsidR="001B74F2" w:rsidRPr="2C2FCB88">
        <w:rPr>
          <w:rFonts w:ascii="Candara" w:hAnsi="Candara" w:cs="Arial"/>
          <w:sz w:val="18"/>
          <w:szCs w:val="18"/>
        </w:rPr>
        <w:t xml:space="preserve"> A high debt to equity ratio </w:t>
      </w:r>
      <w:r w:rsidR="00487E97" w:rsidRPr="2C2FCB88">
        <w:rPr>
          <w:rFonts w:ascii="Candara" w:hAnsi="Candara" w:cs="Arial"/>
          <w:sz w:val="18"/>
          <w:szCs w:val="18"/>
        </w:rPr>
        <w:t xml:space="preserve">indicates that a company is borrowing more capital to fund its operations. A low debt to equity ratio means that a business is utilizing its assets and borrowing less money. </w:t>
      </w:r>
      <w:r w:rsidR="00AE4804" w:rsidRPr="2C2FCB88">
        <w:rPr>
          <w:rFonts w:ascii="Candara" w:hAnsi="Candara" w:cs="Arial"/>
          <w:sz w:val="18"/>
          <w:szCs w:val="18"/>
        </w:rPr>
        <w:t>Although every industry is different</w:t>
      </w:r>
      <w:r w:rsidR="62C645C7" w:rsidRPr="2C2FCB88">
        <w:rPr>
          <w:rFonts w:ascii="Candara" w:hAnsi="Candara" w:cs="Arial"/>
          <w:sz w:val="18"/>
          <w:szCs w:val="18"/>
        </w:rPr>
        <w:t>,</w:t>
      </w:r>
      <w:r w:rsidR="00AE4804" w:rsidRPr="2C2FCB88">
        <w:rPr>
          <w:rFonts w:ascii="Candara" w:hAnsi="Candara" w:cs="Arial"/>
          <w:sz w:val="18"/>
          <w:szCs w:val="18"/>
        </w:rPr>
        <w:t xml:space="preserve"> a ratio around 2 or 2.5 is </w:t>
      </w:r>
      <w:r w:rsidR="0030421B" w:rsidRPr="2C2FCB88">
        <w:rPr>
          <w:rFonts w:ascii="Candara" w:hAnsi="Candara" w:cs="Arial"/>
          <w:sz w:val="18"/>
          <w:szCs w:val="18"/>
        </w:rPr>
        <w:t xml:space="preserve">considered good. </w:t>
      </w:r>
      <w:r w:rsidR="005A52B8" w:rsidRPr="2C2FCB88">
        <w:rPr>
          <w:rFonts w:ascii="Candara" w:hAnsi="Candara" w:cs="Arial"/>
          <w:sz w:val="18"/>
          <w:szCs w:val="18"/>
        </w:rPr>
        <w:t>A negative debt to equity ratio means that</w:t>
      </w:r>
      <w:r w:rsidR="001311A7" w:rsidRPr="2C2FCB88">
        <w:rPr>
          <w:rFonts w:ascii="Candara" w:hAnsi="Candara" w:cs="Arial"/>
          <w:sz w:val="18"/>
          <w:szCs w:val="18"/>
        </w:rPr>
        <w:t xml:space="preserve"> the </w:t>
      </w:r>
      <w:r w:rsidR="001D0B5A" w:rsidRPr="2C2FCB88">
        <w:rPr>
          <w:rFonts w:ascii="Candara" w:hAnsi="Candara" w:cs="Arial"/>
          <w:sz w:val="18"/>
          <w:szCs w:val="18"/>
        </w:rPr>
        <w:t>company’s</w:t>
      </w:r>
      <w:r w:rsidR="001311A7" w:rsidRPr="2C2FCB88">
        <w:rPr>
          <w:rFonts w:ascii="Candara" w:hAnsi="Candara" w:cs="Arial"/>
          <w:sz w:val="18"/>
          <w:szCs w:val="18"/>
        </w:rPr>
        <w:t xml:space="preserve"> liabilities have </w:t>
      </w:r>
      <w:r w:rsidR="626E8CCA" w:rsidRPr="2C2FCB88">
        <w:rPr>
          <w:rFonts w:ascii="Candara" w:hAnsi="Candara" w:cs="Arial"/>
          <w:sz w:val="18"/>
          <w:szCs w:val="18"/>
        </w:rPr>
        <w:t>exceeded</w:t>
      </w:r>
      <w:r w:rsidR="001311A7" w:rsidRPr="2C2FCB88">
        <w:rPr>
          <w:rFonts w:ascii="Candara" w:hAnsi="Candara" w:cs="Arial"/>
          <w:sz w:val="18"/>
          <w:szCs w:val="18"/>
        </w:rPr>
        <w:t xml:space="preserve"> its assets. </w:t>
      </w:r>
    </w:p>
    <w:bookmarkStart w:id="2" w:name="_MON_1740226215"/>
    <w:bookmarkEnd w:id="2"/>
    <w:p w14:paraId="70E11053" w14:textId="744A5F1F" w:rsidR="00137BDE" w:rsidRPr="00020A49" w:rsidRDefault="00193B3D" w:rsidP="00137BDE">
      <w:pPr>
        <w:rPr>
          <w:rFonts w:ascii="Candara" w:hAnsi="Candara" w:cs="Arial"/>
        </w:rPr>
      </w:pPr>
      <w:r>
        <w:rPr>
          <w:rFonts w:ascii="Candara" w:hAnsi="Candara" w:cs="Arial"/>
        </w:rPr>
        <w:object w:dxaOrig="6613" w:dyaOrig="4168" w14:anchorId="2AD47B07">
          <v:shape id="_x0000_i1027" type="#_x0000_t75" style="width:330.75pt;height:208.5pt" o:ole="">
            <v:imagedata r:id="rId15" o:title=""/>
          </v:shape>
          <o:OLEObject Type="Embed" ProgID="Excel.Sheet.12" ShapeID="_x0000_i1027" DrawAspect="Content" ObjectID="_1742021292" r:id="rId16"/>
        </w:object>
      </w:r>
    </w:p>
    <w:p w14:paraId="40F9A8ED" w14:textId="3DEE0FCD" w:rsidR="00137BDE" w:rsidRPr="00020A49" w:rsidRDefault="00137BDE" w:rsidP="00137BDE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>What does my analysis mean for the business?</w:t>
      </w:r>
    </w:p>
    <w:p w14:paraId="44D26078" w14:textId="77777777" w:rsidR="00137BDE" w:rsidRPr="00020A49" w:rsidRDefault="00137BDE" w:rsidP="00137BDE">
      <w:pPr>
        <w:rPr>
          <w:rFonts w:ascii="Candara" w:hAnsi="Candara" w:cs="Arial"/>
        </w:rPr>
      </w:pPr>
    </w:p>
    <w:p w14:paraId="4FDB838C" w14:textId="6DBAE706" w:rsidR="00137BDE" w:rsidRDefault="00137BDE" w:rsidP="00137BDE">
      <w:pPr>
        <w:rPr>
          <w:rFonts w:ascii="Candara" w:hAnsi="Candara" w:cs="Arial"/>
        </w:rPr>
      </w:pPr>
    </w:p>
    <w:p w14:paraId="363DD4D4" w14:textId="7D1AA865" w:rsidR="002A73A4" w:rsidRDefault="002A73A4" w:rsidP="00137BDE">
      <w:pPr>
        <w:rPr>
          <w:rFonts w:ascii="Candara" w:hAnsi="Candara" w:cs="Arial"/>
        </w:rPr>
      </w:pPr>
    </w:p>
    <w:p w14:paraId="02BB33AA" w14:textId="77777777" w:rsidR="002A73A4" w:rsidRPr="00020A49" w:rsidRDefault="002A73A4" w:rsidP="00137BDE">
      <w:pPr>
        <w:rPr>
          <w:rFonts w:ascii="Candara" w:hAnsi="Candara" w:cs="Arial"/>
        </w:rPr>
      </w:pPr>
    </w:p>
    <w:p w14:paraId="7AFDD238" w14:textId="333098CB" w:rsidR="00402BBA" w:rsidRDefault="00402BBA">
      <w:pPr>
        <w:rPr>
          <w:rFonts w:ascii="Candara" w:hAnsi="Candara" w:cs="Arial"/>
        </w:rPr>
      </w:pPr>
    </w:p>
    <w:p w14:paraId="6A62800E" w14:textId="5FD790E5" w:rsidR="00B20735" w:rsidRDefault="00B20735">
      <w:pPr>
        <w:rPr>
          <w:rFonts w:ascii="Candara" w:hAnsi="Candara" w:cs="Arial"/>
        </w:rPr>
      </w:pPr>
    </w:p>
    <w:p w14:paraId="6BDE8C09" w14:textId="53AF3638" w:rsidR="00B20735" w:rsidRDefault="00B20735">
      <w:pPr>
        <w:rPr>
          <w:rFonts w:ascii="Candara" w:hAnsi="Candara" w:cs="Arial"/>
        </w:rPr>
      </w:pPr>
    </w:p>
    <w:p w14:paraId="03BFF36A" w14:textId="75E9E0A7" w:rsidR="00B20735" w:rsidRDefault="00B20735">
      <w:pPr>
        <w:rPr>
          <w:rFonts w:ascii="Candara" w:hAnsi="Candara" w:cs="Arial"/>
        </w:rPr>
      </w:pPr>
    </w:p>
    <w:p w14:paraId="285C5AE2" w14:textId="7A175F73" w:rsidR="00B20735" w:rsidRDefault="00B20735">
      <w:pPr>
        <w:rPr>
          <w:rFonts w:ascii="Candara" w:hAnsi="Candara" w:cs="Arial"/>
        </w:rPr>
      </w:pPr>
    </w:p>
    <w:p w14:paraId="6DB5A653" w14:textId="6CBABF8D" w:rsidR="00B20735" w:rsidRDefault="00B20735">
      <w:pPr>
        <w:rPr>
          <w:rFonts w:ascii="Candara" w:hAnsi="Candara" w:cs="Arial"/>
        </w:rPr>
      </w:pPr>
    </w:p>
    <w:p w14:paraId="535378BC" w14:textId="77777777" w:rsidR="00B20735" w:rsidRDefault="00B20735">
      <w:pPr>
        <w:rPr>
          <w:rFonts w:ascii="Candara" w:hAnsi="Candara" w:cs="Arial"/>
        </w:rPr>
      </w:pPr>
    </w:p>
    <w:p w14:paraId="5FF629EF" w14:textId="01B391B1" w:rsidR="002A73A4" w:rsidRDefault="002A73A4">
      <w:pPr>
        <w:rPr>
          <w:rFonts w:ascii="Candara" w:hAnsi="Candara" w:cs="Arial"/>
        </w:rPr>
      </w:pPr>
    </w:p>
    <w:p w14:paraId="60E8DAF0" w14:textId="2FD1A80A" w:rsidR="002A73A4" w:rsidRDefault="0053367F" w:rsidP="0053367F">
      <w:pPr>
        <w:tabs>
          <w:tab w:val="left" w:pos="7453"/>
        </w:tabs>
        <w:rPr>
          <w:rFonts w:ascii="Candara" w:hAnsi="Candara" w:cs="Arial"/>
        </w:rPr>
      </w:pPr>
      <w:r>
        <w:rPr>
          <w:rFonts w:ascii="Candara" w:hAnsi="Candara" w:cs="Arial"/>
        </w:rPr>
        <w:tab/>
      </w:r>
    </w:p>
    <w:p w14:paraId="1728861E" w14:textId="1A76ED5D" w:rsidR="00E57567" w:rsidRPr="00020A49" w:rsidRDefault="006A2646">
      <w:pPr>
        <w:rPr>
          <w:rFonts w:ascii="Candara" w:hAnsi="Candara" w:cs="Arial"/>
        </w:rPr>
      </w:pPr>
      <w:r w:rsidRPr="00020A49">
        <w:rPr>
          <w:rFonts w:ascii="Candara" w:hAnsi="Candara" w:cs="Arial"/>
          <w:b/>
          <w:bCs/>
          <w:sz w:val="22"/>
          <w:szCs w:val="22"/>
        </w:rPr>
        <w:lastRenderedPageBreak/>
        <w:t>Gross Profit Margin –</w:t>
      </w:r>
      <w:r w:rsidR="00211F8D" w:rsidRPr="00020A49">
        <w:rPr>
          <w:rFonts w:ascii="Candara" w:hAnsi="Candara" w:cs="Arial"/>
          <w:b/>
          <w:bCs/>
          <w:sz w:val="22"/>
          <w:szCs w:val="22"/>
        </w:rPr>
        <w:t xml:space="preserve"> </w:t>
      </w:r>
      <w:r w:rsidR="00211F8D" w:rsidRPr="00020A49">
        <w:rPr>
          <w:rFonts w:ascii="Candara" w:hAnsi="Candara" w:cs="Arial"/>
          <w:sz w:val="22"/>
          <w:szCs w:val="22"/>
        </w:rPr>
        <w:t xml:space="preserve">is the profit a business makes </w:t>
      </w:r>
      <w:r w:rsidR="00BA2E60" w:rsidRPr="00020A49">
        <w:rPr>
          <w:rFonts w:ascii="Candara" w:hAnsi="Candara" w:cs="Arial"/>
          <w:sz w:val="22"/>
          <w:szCs w:val="22"/>
        </w:rPr>
        <w:t xml:space="preserve">after paying the direct costs associated with making and selling its products </w:t>
      </w:r>
      <w:r w:rsidR="00020A49" w:rsidRPr="00020A49">
        <w:rPr>
          <w:rFonts w:ascii="Candara" w:hAnsi="Candara" w:cs="Arial"/>
          <w:sz w:val="22"/>
          <w:szCs w:val="22"/>
        </w:rPr>
        <w:t>or</w:t>
      </w:r>
      <w:r w:rsidR="00BA2E60" w:rsidRPr="00020A49">
        <w:rPr>
          <w:rFonts w:ascii="Candara" w:hAnsi="Candara" w:cs="Arial"/>
          <w:sz w:val="22"/>
          <w:szCs w:val="22"/>
        </w:rPr>
        <w:t xml:space="preserve"> providing its services. </w:t>
      </w:r>
    </w:p>
    <w:bookmarkStart w:id="3" w:name="_MON_1740226442"/>
    <w:bookmarkEnd w:id="3"/>
    <w:p w14:paraId="42C935CD" w14:textId="35234331" w:rsidR="00D72A81" w:rsidRDefault="00193B3D" w:rsidP="00E57567">
      <w:pPr>
        <w:rPr>
          <w:rFonts w:ascii="Candara" w:hAnsi="Candara" w:cs="Arial"/>
        </w:rPr>
      </w:pPr>
      <w:r>
        <w:rPr>
          <w:rFonts w:ascii="Candara" w:hAnsi="Candara" w:cs="Arial"/>
        </w:rPr>
        <w:object w:dxaOrig="6228" w:dyaOrig="2036" w14:anchorId="25566951">
          <v:shape id="_x0000_i1028" type="#_x0000_t75" style="width:311.25pt;height:102pt" o:ole="">
            <v:imagedata r:id="rId17" o:title=""/>
          </v:shape>
          <o:OLEObject Type="Embed" ProgID="Excel.Sheet.12" ShapeID="_x0000_i1028" DrawAspect="Content" ObjectID="_1742021293" r:id="rId18"/>
        </w:object>
      </w:r>
    </w:p>
    <w:p w14:paraId="22E0CEFD" w14:textId="1CECC834" w:rsidR="00E57567" w:rsidRPr="00020A49" w:rsidRDefault="00E57567" w:rsidP="00E57567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>What does my analysis mean for the business?</w:t>
      </w:r>
    </w:p>
    <w:p w14:paraId="3801A63D" w14:textId="77777777" w:rsidR="002A73A4" w:rsidRDefault="002A73A4" w:rsidP="00E57567">
      <w:pPr>
        <w:rPr>
          <w:rFonts w:ascii="Candara" w:hAnsi="Candara" w:cs="Arial"/>
        </w:rPr>
      </w:pPr>
    </w:p>
    <w:p w14:paraId="45A5C92A" w14:textId="77777777" w:rsidR="002A73A4" w:rsidRDefault="002A73A4" w:rsidP="00E57567">
      <w:pPr>
        <w:rPr>
          <w:rFonts w:ascii="Candara" w:hAnsi="Candara" w:cs="Arial"/>
        </w:rPr>
      </w:pPr>
    </w:p>
    <w:p w14:paraId="3294CC84" w14:textId="56EED550" w:rsidR="00CA0FB2" w:rsidRDefault="00CA0FB2">
      <w:pPr>
        <w:rPr>
          <w:rFonts w:ascii="Candara" w:hAnsi="Candara" w:cs="Arial"/>
        </w:rPr>
      </w:pPr>
    </w:p>
    <w:p w14:paraId="237A428B" w14:textId="2457983A" w:rsidR="00B20735" w:rsidRDefault="00B20735">
      <w:pPr>
        <w:rPr>
          <w:rFonts w:ascii="Candara" w:hAnsi="Candara" w:cs="Arial"/>
        </w:rPr>
      </w:pPr>
    </w:p>
    <w:p w14:paraId="4F77B8B8" w14:textId="3EF647E8" w:rsidR="00B20735" w:rsidRDefault="00B20735">
      <w:pPr>
        <w:rPr>
          <w:rFonts w:ascii="Candara" w:hAnsi="Candara" w:cs="Arial"/>
        </w:rPr>
      </w:pPr>
    </w:p>
    <w:p w14:paraId="093159B0" w14:textId="454A7693" w:rsidR="00B20735" w:rsidRDefault="00B20735">
      <w:pPr>
        <w:rPr>
          <w:rFonts w:ascii="Candara" w:hAnsi="Candara" w:cs="Arial"/>
        </w:rPr>
      </w:pPr>
    </w:p>
    <w:p w14:paraId="6D55E9F0" w14:textId="77777777" w:rsidR="00B20735" w:rsidRDefault="00B20735">
      <w:pPr>
        <w:rPr>
          <w:rFonts w:ascii="Candara" w:hAnsi="Candara" w:cs="Arial"/>
        </w:rPr>
      </w:pPr>
    </w:p>
    <w:p w14:paraId="75E1252A" w14:textId="77777777" w:rsidR="00FC50EA" w:rsidRDefault="00FC50EA">
      <w:pPr>
        <w:rPr>
          <w:rFonts w:ascii="Candara" w:hAnsi="Candara" w:cs="Arial"/>
        </w:rPr>
      </w:pPr>
    </w:p>
    <w:bookmarkStart w:id="4" w:name="_MON_1740226640"/>
    <w:bookmarkEnd w:id="4"/>
    <w:p w14:paraId="7E89ED1C" w14:textId="5EFD4F13" w:rsidR="00382CE2" w:rsidRPr="00020A49" w:rsidRDefault="00400C0C">
      <w:pPr>
        <w:rPr>
          <w:rFonts w:ascii="Candara" w:hAnsi="Candara" w:cs="Arial"/>
        </w:rPr>
      </w:pPr>
      <w:r>
        <w:rPr>
          <w:rFonts w:ascii="Candara" w:hAnsi="Candara" w:cs="Arial"/>
        </w:rPr>
        <w:object w:dxaOrig="9217" w:dyaOrig="4254" w14:anchorId="1828DE3F">
          <v:shape id="_x0000_i1029" type="#_x0000_t75" style="width:459.75pt;height:212.25pt" o:ole="">
            <v:imagedata r:id="rId19" o:title=""/>
          </v:shape>
          <o:OLEObject Type="Embed" ProgID="Excel.Sheet.12" ShapeID="_x0000_i1029" DrawAspect="Content" ObjectID="_1742021294" r:id="rId20"/>
        </w:object>
      </w:r>
    </w:p>
    <w:p w14:paraId="13FEBAB2" w14:textId="0728B95A" w:rsidR="00CA0FB2" w:rsidRPr="00020A49" w:rsidRDefault="00B50C12">
      <w:pPr>
        <w:rPr>
          <w:rFonts w:ascii="Candara" w:hAnsi="Candara" w:cs="Arial"/>
        </w:rPr>
      </w:pPr>
      <w:r w:rsidRPr="00020A49">
        <w:rPr>
          <w:rFonts w:ascii="Candara" w:hAnsi="Candara" w:cs="Arial"/>
        </w:rPr>
        <w:t>Observations:</w:t>
      </w:r>
    </w:p>
    <w:sectPr w:rsidR="00CA0FB2" w:rsidRPr="00020A49" w:rsidSect="00382CE2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pgBorders w:offsetFrom="page">
        <w:top w:val="threeDEngrave" w:sz="6" w:space="24" w:color="76884C"/>
        <w:left w:val="threeDEngrave" w:sz="6" w:space="24" w:color="76884C"/>
        <w:bottom w:val="threeDEmboss" w:sz="6" w:space="24" w:color="76884C"/>
        <w:right w:val="threeDEmboss" w:sz="6" w:space="24" w:color="76884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0816" w14:textId="77777777" w:rsidR="003C6B67" w:rsidRDefault="003C6B67" w:rsidP="00943EC8">
      <w:pPr>
        <w:spacing w:before="0" w:after="0" w:line="240" w:lineRule="auto"/>
      </w:pPr>
      <w:r>
        <w:separator/>
      </w:r>
    </w:p>
  </w:endnote>
  <w:endnote w:type="continuationSeparator" w:id="0">
    <w:p w14:paraId="1A55412D" w14:textId="77777777" w:rsidR="003C6B67" w:rsidRDefault="003C6B67" w:rsidP="00943EC8">
      <w:pPr>
        <w:spacing w:before="0" w:after="0" w:line="240" w:lineRule="auto"/>
      </w:pPr>
      <w:r>
        <w:continuationSeparator/>
      </w:r>
    </w:p>
  </w:endnote>
  <w:endnote w:type="continuationNotice" w:id="1">
    <w:p w14:paraId="723CF752" w14:textId="77777777" w:rsidR="003C6B67" w:rsidRDefault="003C6B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36159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2"/>
        <w:szCs w:val="22"/>
      </w:rPr>
    </w:sdtEndPr>
    <w:sdtContent>
      <w:p w14:paraId="069F0C56" w14:textId="34F90227" w:rsidR="00382CE2" w:rsidRPr="00382CE2" w:rsidRDefault="00382CE2">
        <w:pPr>
          <w:pStyle w:val="Footer"/>
          <w:jc w:val="right"/>
          <w:rPr>
            <w:rFonts w:ascii="Candara" w:hAnsi="Candara"/>
            <w:sz w:val="22"/>
            <w:szCs w:val="22"/>
          </w:rPr>
        </w:pPr>
        <w:r w:rsidRPr="00382CE2">
          <w:rPr>
            <w:rFonts w:ascii="Candara" w:hAnsi="Candara"/>
            <w:sz w:val="22"/>
            <w:szCs w:val="22"/>
          </w:rPr>
          <w:fldChar w:fldCharType="begin"/>
        </w:r>
        <w:r w:rsidRPr="00382CE2">
          <w:rPr>
            <w:rFonts w:ascii="Candara" w:hAnsi="Candara"/>
            <w:sz w:val="22"/>
            <w:szCs w:val="22"/>
          </w:rPr>
          <w:instrText xml:space="preserve"> PAGE   \* MERGEFORMAT </w:instrText>
        </w:r>
        <w:r w:rsidRPr="00382CE2">
          <w:rPr>
            <w:rFonts w:ascii="Candara" w:hAnsi="Candara"/>
            <w:sz w:val="22"/>
            <w:szCs w:val="22"/>
          </w:rPr>
          <w:fldChar w:fldCharType="separate"/>
        </w:r>
        <w:r w:rsidRPr="00382CE2">
          <w:rPr>
            <w:rFonts w:ascii="Candara" w:hAnsi="Candara"/>
            <w:noProof/>
            <w:sz w:val="22"/>
            <w:szCs w:val="22"/>
          </w:rPr>
          <w:t>2</w:t>
        </w:r>
        <w:r w:rsidRPr="00382CE2">
          <w:rPr>
            <w:rFonts w:ascii="Candara" w:hAnsi="Candara"/>
            <w:noProof/>
            <w:sz w:val="22"/>
            <w:szCs w:val="22"/>
          </w:rPr>
          <w:fldChar w:fldCharType="end"/>
        </w:r>
      </w:p>
    </w:sdtContent>
  </w:sdt>
  <w:p w14:paraId="15B053A7" w14:textId="77777777" w:rsidR="00382CE2" w:rsidRDefault="0038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1B54" w14:textId="77777777" w:rsidR="003C6B67" w:rsidRDefault="003C6B67" w:rsidP="00943EC8">
      <w:pPr>
        <w:spacing w:before="0" w:after="0" w:line="240" w:lineRule="auto"/>
      </w:pPr>
      <w:r>
        <w:separator/>
      </w:r>
    </w:p>
  </w:footnote>
  <w:footnote w:type="continuationSeparator" w:id="0">
    <w:p w14:paraId="33A7F326" w14:textId="77777777" w:rsidR="003C6B67" w:rsidRDefault="003C6B67" w:rsidP="00943EC8">
      <w:pPr>
        <w:spacing w:before="0" w:after="0" w:line="240" w:lineRule="auto"/>
      </w:pPr>
      <w:r>
        <w:continuationSeparator/>
      </w:r>
    </w:p>
  </w:footnote>
  <w:footnote w:type="continuationNotice" w:id="1">
    <w:p w14:paraId="0A6A2565" w14:textId="77777777" w:rsidR="003C6B67" w:rsidRDefault="003C6B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F182" w14:textId="74E2296A" w:rsidR="00943EC8" w:rsidRPr="003858B5" w:rsidRDefault="00943EC8">
    <w:pPr>
      <w:pStyle w:val="Header"/>
      <w:rPr>
        <w:rFonts w:ascii="Candara" w:hAnsi="Candara"/>
      </w:rPr>
    </w:pPr>
  </w:p>
  <w:p w14:paraId="1C661EA6" w14:textId="11A6FB10" w:rsidR="00943EC8" w:rsidRPr="003858B5" w:rsidRDefault="00943EC8">
    <w:pPr>
      <w:pStyle w:val="Head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566"/>
    <w:multiLevelType w:val="hybridMultilevel"/>
    <w:tmpl w:val="2E5E3DA0"/>
    <w:lvl w:ilvl="0" w:tplc="3E628D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9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C8"/>
    <w:rsid w:val="000116E3"/>
    <w:rsid w:val="00020A49"/>
    <w:rsid w:val="00023862"/>
    <w:rsid w:val="00045854"/>
    <w:rsid w:val="00080827"/>
    <w:rsid w:val="000D2EED"/>
    <w:rsid w:val="000E0843"/>
    <w:rsid w:val="00116289"/>
    <w:rsid w:val="001311A7"/>
    <w:rsid w:val="00136BB9"/>
    <w:rsid w:val="00137BDE"/>
    <w:rsid w:val="00193B3D"/>
    <w:rsid w:val="001B74F2"/>
    <w:rsid w:val="001D0B5A"/>
    <w:rsid w:val="001D4AC4"/>
    <w:rsid w:val="001F28B4"/>
    <w:rsid w:val="00201F4F"/>
    <w:rsid w:val="00211F8D"/>
    <w:rsid w:val="00260471"/>
    <w:rsid w:val="002A73A4"/>
    <w:rsid w:val="002B0598"/>
    <w:rsid w:val="0030421B"/>
    <w:rsid w:val="0031762A"/>
    <w:rsid w:val="003441DE"/>
    <w:rsid w:val="003543E5"/>
    <w:rsid w:val="00357927"/>
    <w:rsid w:val="00382CE2"/>
    <w:rsid w:val="003858B5"/>
    <w:rsid w:val="00394559"/>
    <w:rsid w:val="003B7249"/>
    <w:rsid w:val="003C6B67"/>
    <w:rsid w:val="003D5D56"/>
    <w:rsid w:val="00400C0C"/>
    <w:rsid w:val="00402BBA"/>
    <w:rsid w:val="004312FB"/>
    <w:rsid w:val="0046449B"/>
    <w:rsid w:val="00487E97"/>
    <w:rsid w:val="00497490"/>
    <w:rsid w:val="004B44B4"/>
    <w:rsid w:val="004B796B"/>
    <w:rsid w:val="004E4D2E"/>
    <w:rsid w:val="0053009E"/>
    <w:rsid w:val="0053367F"/>
    <w:rsid w:val="005738CD"/>
    <w:rsid w:val="005A52B8"/>
    <w:rsid w:val="006A2646"/>
    <w:rsid w:val="006E3DC6"/>
    <w:rsid w:val="00701062"/>
    <w:rsid w:val="00724797"/>
    <w:rsid w:val="00770B5E"/>
    <w:rsid w:val="007726EB"/>
    <w:rsid w:val="007815B7"/>
    <w:rsid w:val="007B6647"/>
    <w:rsid w:val="00806F62"/>
    <w:rsid w:val="00851D94"/>
    <w:rsid w:val="00852F0F"/>
    <w:rsid w:val="00870A84"/>
    <w:rsid w:val="008F3045"/>
    <w:rsid w:val="00900220"/>
    <w:rsid w:val="00922EAB"/>
    <w:rsid w:val="00943EC8"/>
    <w:rsid w:val="00947BE9"/>
    <w:rsid w:val="00953454"/>
    <w:rsid w:val="00975DEF"/>
    <w:rsid w:val="00990A6E"/>
    <w:rsid w:val="009B3F26"/>
    <w:rsid w:val="009D0E0C"/>
    <w:rsid w:val="00A0284A"/>
    <w:rsid w:val="00A14B37"/>
    <w:rsid w:val="00A370F7"/>
    <w:rsid w:val="00A50C6A"/>
    <w:rsid w:val="00A65E03"/>
    <w:rsid w:val="00A767E6"/>
    <w:rsid w:val="00AC1C27"/>
    <w:rsid w:val="00AE4804"/>
    <w:rsid w:val="00B20735"/>
    <w:rsid w:val="00B276E0"/>
    <w:rsid w:val="00B504E5"/>
    <w:rsid w:val="00B50C12"/>
    <w:rsid w:val="00B76DBA"/>
    <w:rsid w:val="00BA2E60"/>
    <w:rsid w:val="00BE4C12"/>
    <w:rsid w:val="00BE5041"/>
    <w:rsid w:val="00C51981"/>
    <w:rsid w:val="00C85238"/>
    <w:rsid w:val="00C86A7D"/>
    <w:rsid w:val="00CA0FB2"/>
    <w:rsid w:val="00CB1F4C"/>
    <w:rsid w:val="00CC7A0E"/>
    <w:rsid w:val="00CD1A36"/>
    <w:rsid w:val="00CD3596"/>
    <w:rsid w:val="00CF504C"/>
    <w:rsid w:val="00D22316"/>
    <w:rsid w:val="00D4386F"/>
    <w:rsid w:val="00D72A81"/>
    <w:rsid w:val="00DD0BA4"/>
    <w:rsid w:val="00E34F9F"/>
    <w:rsid w:val="00E4351F"/>
    <w:rsid w:val="00E57567"/>
    <w:rsid w:val="00E653B7"/>
    <w:rsid w:val="00E72F3D"/>
    <w:rsid w:val="00E86B92"/>
    <w:rsid w:val="00E940CE"/>
    <w:rsid w:val="00E942EB"/>
    <w:rsid w:val="00EF2C8F"/>
    <w:rsid w:val="00F205E8"/>
    <w:rsid w:val="00F76A7E"/>
    <w:rsid w:val="00FC3DC3"/>
    <w:rsid w:val="00FC48D2"/>
    <w:rsid w:val="00FC50EA"/>
    <w:rsid w:val="00FE73F1"/>
    <w:rsid w:val="00FF25AE"/>
    <w:rsid w:val="00FF303D"/>
    <w:rsid w:val="00FF3BF0"/>
    <w:rsid w:val="1D3761F4"/>
    <w:rsid w:val="23203945"/>
    <w:rsid w:val="239110B8"/>
    <w:rsid w:val="2C2FCB88"/>
    <w:rsid w:val="2FDB065A"/>
    <w:rsid w:val="37BC7731"/>
    <w:rsid w:val="4EEBB878"/>
    <w:rsid w:val="626E8CCA"/>
    <w:rsid w:val="62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0EEF468"/>
  <w15:chartTrackingRefBased/>
  <w15:docId w15:val="{50D0ED37-D6FE-4D4B-9EA8-9DA670A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C8"/>
    <w:pPr>
      <w:spacing w:before="100" w:after="200" w:line="276" w:lineRule="auto"/>
    </w:pPr>
    <w:rPr>
      <w:rFonts w:ascii="Arial" w:eastAsiaTheme="minorEastAsia" w:hAnsi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E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C8"/>
    <w:rPr>
      <w:rFonts w:ascii="Arial" w:eastAsiaTheme="minorEastAsia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3EC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C8"/>
    <w:rPr>
      <w:rFonts w:ascii="Arial" w:eastAsiaTheme="minorEastAsia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3EC8"/>
    <w:pPr>
      <w:ind w:left="720"/>
      <w:contextualSpacing/>
    </w:pPr>
  </w:style>
  <w:style w:type="table" w:styleId="TableGrid">
    <w:name w:val="Table Grid"/>
    <w:basedOn w:val="TableNormal"/>
    <w:uiPriority w:val="39"/>
    <w:rsid w:val="00E3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0FB2"/>
    <w:pPr>
      <w:spacing w:after="0" w:line="240" w:lineRule="auto"/>
    </w:pPr>
    <w:rPr>
      <w:rFonts w:ascii="Arial" w:eastAsiaTheme="minorEastAsia" w:hAnsi="Arial"/>
      <w:sz w:val="20"/>
      <w:szCs w:val="20"/>
      <w:lang w:val="en-US"/>
    </w:rPr>
  </w:style>
  <w:style w:type="character" w:customStyle="1" w:styleId="white-space-nowrap">
    <w:name w:val="white-space-nowrap"/>
    <w:basedOn w:val="DefaultParagraphFont"/>
    <w:rsid w:val="0035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3.xlsx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1C3CCDA97145AA875CF9E671FCE8" ma:contentTypeVersion="17" ma:contentTypeDescription="Create a new document." ma:contentTypeScope="" ma:versionID="3cc126575981a4fcb6ae4d93aa6fd025">
  <xsd:schema xmlns:xsd="http://www.w3.org/2001/XMLSchema" xmlns:xs="http://www.w3.org/2001/XMLSchema" xmlns:p="http://schemas.microsoft.com/office/2006/metadata/properties" xmlns:ns2="60d48b8d-4a6f-40fd-9e95-7fd4a95712e8" xmlns:ns3="076706d2-46a4-455f-9e44-70334ddec0a2" targetNamespace="http://schemas.microsoft.com/office/2006/metadata/properties" ma:root="true" ma:fieldsID="16c4c64ce0460e681c7e5fa810c83f6e" ns2:_="" ns3:_="">
    <xsd:import namespace="60d48b8d-4a6f-40fd-9e95-7fd4a95712e8"/>
    <xsd:import namespace="076706d2-46a4-455f-9e44-70334ddec0a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8b8d-4a6f-40fd-9e95-7fd4a95712e8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>
      <xsd:simpleType>
        <xsd:restriction base="dms:DateTime"/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068ee7-43ed-41eb-a56c-b4575e40c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06d2-46a4-455f-9e44-70334ddec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5e46621-d74e-411f-b564-a973e5bb209f}" ma:internalName="TaxCatchAll" ma:showField="CatchAllData" ma:web="076706d2-46a4-455f-9e44-70334ddec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706d2-46a4-455f-9e44-70334ddec0a2" xsi:nil="true"/>
    <lcf76f155ced4ddcb4097134ff3c332f xmlns="60d48b8d-4a6f-40fd-9e95-7fd4a95712e8">
      <Terms xmlns="http://schemas.microsoft.com/office/infopath/2007/PartnerControls"/>
    </lcf76f155ced4ddcb4097134ff3c332f>
    <Date xmlns="60d48b8d-4a6f-40fd-9e95-7fd4a95712e8" xsi:nil="true"/>
  </documentManagement>
</p:properties>
</file>

<file path=customXml/itemProps1.xml><?xml version="1.0" encoding="utf-8"?>
<ds:datastoreItem xmlns:ds="http://schemas.openxmlformats.org/officeDocument/2006/customXml" ds:itemID="{5C86B381-B1BB-4782-970C-72EE9265A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19A5A1-B368-4F8A-A0B9-A6EF774EC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8b8d-4a6f-40fd-9e95-7fd4a95712e8"/>
    <ds:schemaRef ds:uri="076706d2-46a4-455f-9e44-70334ddec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3F1B0-C83B-466F-A3C1-5EC9193D5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7FFCB-4714-40B0-A309-579072F1685E}">
  <ds:schemaRefs>
    <ds:schemaRef ds:uri="http://schemas.microsoft.com/office/2006/metadata/properties"/>
    <ds:schemaRef ds:uri="http://schemas.microsoft.com/office/infopath/2007/PartnerControls"/>
    <ds:schemaRef ds:uri="076706d2-46a4-455f-9e44-70334ddec0a2"/>
    <ds:schemaRef ds:uri="60d48b8d-4a6f-40fd-9e95-7fd4a95712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</dc:creator>
  <cp:keywords/>
  <dc:description/>
  <cp:lastModifiedBy>Dylan Craig</cp:lastModifiedBy>
  <cp:revision>13</cp:revision>
  <dcterms:created xsi:type="dcterms:W3CDTF">2023-03-14T14:56:00Z</dcterms:created>
  <dcterms:modified xsi:type="dcterms:W3CDTF">2023-04-03T16:02:00Z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0x0101001F191C3CCDA97145AA875CF9E671FCE8</vt:lpwstr>
  </property>
  <property fmtid="{D5CDD505-2E9C-101B-9397-08002B2CF9AE}" pid="3" name="MediaServiceImageTags">
    <vt:lpwstr/>
  </property>
</Properties>
</file>